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480" w:lineRule="auto"/>
      </w:pPr>
      <w:r>
        <w:rPr>
          <w:b w:val="1"/>
          <w:bCs w:val="1"/>
          <w:rtl w:val="0"/>
          <w:lang w:val="en-US"/>
        </w:rPr>
        <w:t>1</w:t>
      </w:r>
      <w:r>
        <w:rPr>
          <w:rtl w:val="0"/>
        </w:rPr>
        <w:tab/>
        <w:t xml:space="preserve">Aristides, Lysimachi filius, Atheniensis, aequalis </w:t>
        <w:tab/>
        <w:t xml:space="preserve">fere fuit Themistocli. Itaque cum eo de </w:t>
        <w:tab/>
        <w:tab/>
        <w:t xml:space="preserve">principatu contendit; namque obtrectaverunt </w:t>
        <w:tab/>
        <w:t xml:space="preserve">inter se. Inter hos homines, eloquentia antestat </w:t>
      </w:r>
      <w:r>
        <w:rPr>
          <w:b w:val="1"/>
          <w:bCs w:val="1"/>
          <w:rtl w:val="0"/>
          <w:lang w:val="en-US"/>
        </w:rPr>
        <w:t>5</w:t>
      </w:r>
      <w:r>
        <w:rPr>
          <w:rtl w:val="0"/>
        </w:rPr>
        <w:tab/>
        <w:t xml:space="preserve">innocentiae, quamquam enim adeo Aristides </w:t>
        <w:tab/>
        <w:t>abstinentia excellebat (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Iustus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a hominibus </w:t>
        <w:tab/>
        <w:tab/>
        <w:t xml:space="preserve">Graecis appellatus est) tamen a Themistocle </w:t>
        <w:tab/>
        <w:t xml:space="preserve">collabefactus est; testula illa exsilio decem </w:t>
        <w:tab/>
        <w:tab/>
        <w:t xml:space="preserve">annorum multatus est. </w:t>
      </w:r>
    </w:p>
    <w:p>
      <w:pPr>
        <w:pStyle w:val="Body"/>
        <w:spacing w:line="480" w:lineRule="auto"/>
      </w:pPr>
    </w:p>
    <w:p>
      <w:pPr>
        <w:pStyle w:val="Body"/>
        <w:spacing w:line="480" w:lineRule="auto"/>
      </w:pPr>
      <w:r>
        <w:rPr>
          <w:b w:val="1"/>
          <w:bCs w:val="1"/>
          <w:rtl w:val="0"/>
          <w:lang w:val="en-US"/>
        </w:rPr>
        <w:t>10</w:t>
      </w:r>
      <w:r>
        <w:rPr>
          <w:rtl w:val="0"/>
        </w:rPr>
        <w:tab/>
        <w:t xml:space="preserve">Ille intellexit: multitudine concitata, multitudo </w:t>
        <w:tab/>
        <w:t xml:space="preserve">reprimi non potest. cum viderunt quendam </w:t>
        <w:tab/>
        <w:tab/>
        <w:t xml:space="preserve">hominem aliquid scribentem in testula, quaesit </w:t>
        <w:tab/>
        <w:t xml:space="preserve">ab eo: cur tanta poena dignus est? Cui ille </w:t>
        <w:tab/>
        <w:tab/>
        <w:t xml:space="preserve">respondit: ignorat Aristiden, sed sibi non placet </w:t>
      </w:r>
      <w:r>
        <w:rPr>
          <w:b w:val="1"/>
          <w:bCs w:val="1"/>
          <w:rtl w:val="0"/>
          <w:lang w:val="en-US"/>
        </w:rPr>
        <w:t>15</w:t>
      </w:r>
      <w:r>
        <w:rPr>
          <w:rtl w:val="0"/>
        </w:rPr>
        <w:tab/>
        <w:t xml:space="preserve">eum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Iustum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vocare. 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Specialized Vocabulary: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principatus, -</w:t>
      </w:r>
      <w:r>
        <w:rPr>
          <w:rFonts w:ascii="Arial Unicode MS" w:cs="Arial Unicode MS" w:hAnsi="Helvetica" w:eastAsia="Arial Unicode MS" w:hint="default"/>
          <w:rtl w:val="0"/>
        </w:rPr>
        <w:t>û</w:t>
      </w:r>
      <w:r>
        <w:rPr>
          <w:rFonts w:ascii="Helvetica" w:cs="Arial Unicode MS" w:hAnsi="Arial Unicode MS" w:eastAsia="Arial Unicode MS"/>
          <w:rtl w:val="0"/>
        </w:rPr>
        <w:t>s, m. - the position of leadership in the state of Athens.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antesto, antestare, antesteti - to be superior to, + dative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obtrecto, -are, -avi, -atum - to quarrel, belittle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eloquentia, -ae, f. - eloquence, i.e. ability to persuade or convince a populace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innocentia, -ae, f. - integrity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abstinentia, -ae, f. - incorruptibility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conlabefacio, conlabeficere, conlabefeci, conlabefactus - to bring to ruin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testula, -ae, f. - potsherd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exsilium, -i, n. - banishment, exile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multo, multare - to punish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dignus, -a, -um - worthy of + ablative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Themistocli: </w:t>
      </w:r>
      <w:r>
        <w:rPr>
          <w:b w:val="0"/>
          <w:bCs w:val="0"/>
          <w:i w:val="1"/>
          <w:iCs w:val="1"/>
          <w:rtl w:val="0"/>
          <w:lang w:val="en-US"/>
        </w:rPr>
        <w:t xml:space="preserve">genitive of </w:t>
      </w:r>
      <w:r>
        <w:rPr>
          <w:b w:val="0"/>
          <w:bCs w:val="0"/>
          <w:rtl w:val="0"/>
          <w:lang w:val="en-US"/>
        </w:rPr>
        <w:t>Themistocles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Iustus: </w:t>
      </w:r>
      <w:r>
        <w:rPr>
          <w:b w:val="0"/>
          <w:bCs w:val="0"/>
          <w:i w:val="1"/>
          <w:iCs w:val="1"/>
          <w:rtl w:val="0"/>
          <w:lang w:val="en-US"/>
        </w:rPr>
        <w:t xml:space="preserve">nickname of Aristides - 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“</w:t>
      </w:r>
      <w:r>
        <w:rPr>
          <w:b w:val="0"/>
          <w:bCs w:val="0"/>
          <w:i w:val="1"/>
          <w:iCs w:val="1"/>
          <w:rtl w:val="0"/>
          <w:lang w:val="en-US"/>
        </w:rPr>
        <w:t>The Just</w:t>
      </w:r>
      <w:r>
        <w:rPr>
          <w:rFonts w:hAnsi="Helvetica" w:hint="default"/>
          <w:b w:val="0"/>
          <w:bCs w:val="0"/>
          <w:i w:val="1"/>
          <w:iCs w:val="1"/>
          <w:rtl w:val="0"/>
          <w:lang w:val="en-US"/>
        </w:rPr>
        <w:t>”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testula: </w:t>
      </w:r>
      <w:r>
        <w:rPr>
          <w:b w:val="0"/>
          <w:bCs w:val="0"/>
          <w:i w:val="1"/>
          <w:iCs w:val="1"/>
          <w:rtl w:val="0"/>
          <w:lang w:val="en-US"/>
        </w:rPr>
        <w:t xml:space="preserve">the use of </w:t>
      </w:r>
      <w:r>
        <w:rPr>
          <w:b w:val="0"/>
          <w:bCs w:val="0"/>
          <w:rtl w:val="0"/>
          <w:lang w:val="en-US"/>
        </w:rPr>
        <w:t xml:space="preserve">potsherd </w:t>
      </w:r>
      <w:r>
        <w:rPr>
          <w:b w:val="0"/>
          <w:bCs w:val="0"/>
          <w:i w:val="1"/>
          <w:iCs w:val="1"/>
          <w:rtl w:val="0"/>
          <w:lang w:val="en-US"/>
        </w:rPr>
        <w:t xml:space="preserve">is a metaphor for the ostracism process - a literary term called </w:t>
      </w:r>
      <w:r>
        <w:rPr>
          <w:b w:val="1"/>
          <w:bCs w:val="1"/>
          <w:i w:val="1"/>
          <w:iCs w:val="1"/>
          <w:rtl w:val="0"/>
          <w:lang w:val="en-US"/>
        </w:rPr>
        <w:t>synecdoche</w:t>
      </w: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Aristiden: </w:t>
      </w:r>
      <w:r>
        <w:rPr>
          <w:b w:val="0"/>
          <w:bCs w:val="0"/>
          <w:i w:val="1"/>
          <w:iCs w:val="1"/>
          <w:rtl w:val="0"/>
          <w:lang w:val="en-US"/>
        </w:rPr>
        <w:t xml:space="preserve">accusative of </w:t>
      </w:r>
      <w:r>
        <w:rPr>
          <w:b w:val="0"/>
          <w:bCs w:val="0"/>
          <w:rtl w:val="0"/>
          <w:lang w:val="en-US"/>
        </w:rPr>
        <w:t>Aristides</w:t>
      </w:r>
    </w:p>
    <w:p>
      <w:pPr>
        <w:pStyle w:val="Body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sibi: </w:t>
      </w:r>
      <w:r>
        <w:rPr>
          <w:b w:val="0"/>
          <w:bCs w:val="0"/>
          <w:i w:val="1"/>
          <w:iCs w:val="1"/>
          <w:rtl w:val="0"/>
          <w:lang w:val="en-US"/>
        </w:rPr>
        <w:t xml:space="preserve">dative of reflexive pronoun </w:t>
      </w:r>
      <w:r>
        <w:rPr>
          <w:b w:val="0"/>
          <w:bCs w:val="0"/>
          <w:rtl w:val="0"/>
          <w:lang w:val="en-US"/>
        </w:rPr>
        <w:t>sui, sibi, se, se</w:t>
      </w:r>
    </w:p>
    <w:p>
      <w:pPr>
        <w:pStyle w:val="Body"/>
        <w:rPr>
          <w:b w:val="0"/>
          <w:bCs w:val="0"/>
        </w:rPr>
      </w:pPr>
    </w:p>
    <w:p>
      <w:pPr>
        <w:pStyle w:val="Body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Specialized Vocabulary:</w:t>
      </w:r>
    </w:p>
    <w:p>
      <w:pPr>
        <w:pStyle w:val="Body"/>
        <w:rPr>
          <w:b w:val="0"/>
          <w:bCs w:val="0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12. placet, placere, placitus est - it is pleasing + dative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400" w:space="468"/>
        <w:col w:w="349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